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28" w:rsidRPr="00CA2228" w:rsidRDefault="00CA2228" w:rsidP="00CA2228">
      <w:pPr>
        <w:shd w:val="clear" w:color="auto" w:fill="FFFFFF"/>
        <w:spacing w:before="300" w:after="450" w:line="240" w:lineRule="auto"/>
        <w:outlineLvl w:val="1"/>
        <w:rPr>
          <w:rFonts w:ascii="Arial" w:eastAsia="Times New Roman" w:hAnsi="Arial" w:cs="Arial"/>
          <w:color w:val="315395"/>
          <w:sz w:val="57"/>
          <w:szCs w:val="57"/>
          <w:lang w:eastAsia="sk-SK"/>
        </w:rPr>
      </w:pPr>
      <w:r w:rsidRPr="00CA2228">
        <w:rPr>
          <w:rFonts w:ascii="Arial" w:eastAsia="Times New Roman" w:hAnsi="Arial" w:cs="Arial"/>
          <w:color w:val="315395"/>
          <w:sz w:val="57"/>
          <w:szCs w:val="57"/>
          <w:lang w:eastAsia="sk-SK"/>
        </w:rPr>
        <w:t>Alternatívne riešenie spotrebiteľských sporov</w:t>
      </w:r>
    </w:p>
    <w:p w:rsidR="00CA2228" w:rsidRPr="00CA2228" w:rsidRDefault="00CA2228" w:rsidP="00CA2228">
      <w:pPr>
        <w:shd w:val="clear" w:color="auto" w:fill="FFFFFF"/>
        <w:spacing w:line="240" w:lineRule="auto"/>
        <w:jc w:val="center"/>
        <w:outlineLvl w:val="3"/>
        <w:rPr>
          <w:rFonts w:ascii="Arial" w:eastAsia="Times New Roman" w:hAnsi="Arial" w:cs="Arial"/>
          <w:color w:val="315395"/>
          <w:sz w:val="33"/>
          <w:szCs w:val="33"/>
          <w:lang w:eastAsia="sk-SK"/>
        </w:rPr>
      </w:pPr>
      <w:r w:rsidRPr="00CA2228">
        <w:rPr>
          <w:rFonts w:ascii="Arial" w:eastAsia="Times New Roman" w:hAnsi="Arial" w:cs="Arial"/>
          <w:color w:val="315395"/>
          <w:sz w:val="33"/>
          <w:szCs w:val="33"/>
          <w:lang w:eastAsia="sk-SK"/>
        </w:rPr>
        <w:t>Alternatívne riešenie spotrebiteľských sporov</w:t>
      </w:r>
    </w:p>
    <w:p w:rsidR="00CA2228" w:rsidRPr="00CA2228" w:rsidRDefault="00CA2228" w:rsidP="00CA22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 (ARS)</w:t>
      </w:r>
    </w:p>
    <w:p w:rsidR="00CA2228" w:rsidRPr="00CA2228" w:rsidRDefault="00CA2228" w:rsidP="00CA22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Od 1. februára 2016 funguje na Slovensku nový systém alternatívneho riešenia spotrebiteľských sporov, vytvorený </w:t>
      </w:r>
      <w:hyperlink r:id="rId5" w:tgtFrame="_blank" w:history="1">
        <w:r w:rsidRPr="00CA2228">
          <w:rPr>
            <w:rFonts w:ascii="Arial" w:eastAsia="Times New Roman" w:hAnsi="Arial" w:cs="Arial"/>
            <w:color w:val="4F81BD"/>
            <w:sz w:val="27"/>
            <w:szCs w:val="27"/>
            <w:u w:val="single"/>
            <w:lang w:eastAsia="sk-SK"/>
          </w:rPr>
          <w:t>zákonom č. 391/2015 Z. z. o alternatívnom riešení spotrebiteľských sporov</w:t>
        </w:r>
      </w:hyperlink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 (ARS).</w:t>
      </w:r>
    </w:p>
    <w:p w:rsidR="00CA2228" w:rsidRPr="00CA2228" w:rsidRDefault="00CA2228" w:rsidP="00CA22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 </w:t>
      </w:r>
    </w:p>
    <w:p w:rsidR="00CA2228" w:rsidRPr="00CA2228" w:rsidRDefault="00CA2228" w:rsidP="00CA2228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color w:val="315395"/>
          <w:sz w:val="57"/>
          <w:szCs w:val="57"/>
          <w:lang w:eastAsia="sk-SK"/>
        </w:rPr>
      </w:pPr>
      <w:r w:rsidRPr="00CA2228">
        <w:rPr>
          <w:rFonts w:ascii="Arial" w:eastAsia="Times New Roman" w:hAnsi="Arial" w:cs="Arial"/>
          <w:color w:val="315395"/>
          <w:sz w:val="57"/>
          <w:szCs w:val="57"/>
          <w:lang w:eastAsia="sk-SK"/>
        </w:rPr>
        <w:t>Kto rieši spotrebiteľské spory?</w:t>
      </w:r>
    </w:p>
    <w:p w:rsidR="00CA2228" w:rsidRPr="00CA2228" w:rsidRDefault="00CA2228" w:rsidP="00CA222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Sieť subjektov zapísaných v </w:t>
      </w:r>
      <w:hyperlink r:id="rId6" w:tgtFrame="_blank" w:history="1">
        <w:r w:rsidRPr="00CA2228">
          <w:rPr>
            <w:rFonts w:ascii="Arial" w:eastAsia="Times New Roman" w:hAnsi="Arial" w:cs="Arial"/>
            <w:color w:val="4F81BD"/>
            <w:sz w:val="27"/>
            <w:szCs w:val="27"/>
            <w:u w:val="single"/>
            <w:lang w:eastAsia="sk-SK"/>
          </w:rPr>
          <w:t>zozname</w:t>
        </w:r>
      </w:hyperlink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, na ktoré sa v prípade problému s predávajúcim môžu spotrebitelia obrátiť v prípade, že majú problém so zakúpeným výrobkom alebo službou. Subjekty riešia spor mimosúdne, proces je menej formálny, pričom však musia dodržať postup upravený v zákone.</w:t>
      </w:r>
    </w:p>
    <w:p w:rsidR="00CA2228" w:rsidRPr="00CA2228" w:rsidRDefault="00CA2228" w:rsidP="00CA222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Zákon sa zaviazali dodržiavať práve subjekty zapísané v </w:t>
      </w:r>
      <w:hyperlink r:id="rId7" w:tgtFrame="_blank" w:history="1">
        <w:r w:rsidRPr="00CA2228">
          <w:rPr>
            <w:rFonts w:ascii="Arial" w:eastAsia="Times New Roman" w:hAnsi="Arial" w:cs="Arial"/>
            <w:color w:val="4F81BD"/>
            <w:sz w:val="27"/>
            <w:szCs w:val="27"/>
            <w:u w:val="single"/>
            <w:lang w:eastAsia="sk-SK"/>
          </w:rPr>
          <w:t>zozname</w:t>
        </w:r>
      </w:hyperlink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. Popri týchto „notifikovaných/certifikovaných“ subjektoch zapísaných v zozname však existujú aj iné osoby (fyzické aj právnické), ktoré riešia spotrebiteľské spory alternatívne resp. mimosúdne. Pokiaľ však tieto osoby nie sú zapísané v zozname, nemusia zákon o ARS dodržiavať a napríklad predávajúci nie sú uvedeným zákonom zaviazaní poskytovať im súčinnosť. Z toho dôvodu odporúčame vždy si overiť, či figuruje daná osoba  v </w:t>
      </w:r>
      <w:hyperlink r:id="rId8" w:tgtFrame="_blank" w:history="1">
        <w:r w:rsidRPr="00CA2228">
          <w:rPr>
            <w:rFonts w:ascii="Arial" w:eastAsia="Times New Roman" w:hAnsi="Arial" w:cs="Arial"/>
            <w:color w:val="4F81BD"/>
            <w:sz w:val="27"/>
            <w:szCs w:val="27"/>
            <w:u w:val="single"/>
            <w:lang w:eastAsia="sk-SK"/>
          </w:rPr>
          <w:t>zozname</w:t>
        </w:r>
      </w:hyperlink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.</w:t>
      </w:r>
    </w:p>
    <w:p w:rsidR="00CA2228" w:rsidRPr="00CA2228" w:rsidRDefault="00CA2228" w:rsidP="00CA2228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color w:val="315395"/>
          <w:sz w:val="57"/>
          <w:szCs w:val="57"/>
          <w:lang w:eastAsia="sk-SK"/>
        </w:rPr>
      </w:pPr>
      <w:r w:rsidRPr="00CA2228">
        <w:rPr>
          <w:rFonts w:ascii="Arial" w:eastAsia="Times New Roman" w:hAnsi="Arial" w:cs="Arial"/>
          <w:color w:val="315395"/>
          <w:sz w:val="57"/>
          <w:szCs w:val="57"/>
          <w:lang w:eastAsia="sk-SK"/>
        </w:rPr>
        <w:t>Aký je postup pri ARS?</w:t>
      </w:r>
    </w:p>
    <w:p w:rsidR="00CA2228" w:rsidRPr="00CA2228" w:rsidRDefault="00CA2228" w:rsidP="00CA222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Pokiaľ spotrebiteľ nie je spokojný s tým, ako mu predávajúci vybavil reklamáciu, alebo sa domnieva, že predávajúci porušil jeho práva, má možnosť obrátiť sa na predávajúceho </w:t>
      </w:r>
      <w:r w:rsidRPr="00CA2228">
        <w:rPr>
          <w:rFonts w:ascii="Arial" w:eastAsia="Times New Roman" w:hAnsi="Arial" w:cs="Arial"/>
          <w:b/>
          <w:bCs/>
          <w:color w:val="333333"/>
          <w:sz w:val="27"/>
          <w:szCs w:val="27"/>
          <w:lang w:eastAsia="sk-SK"/>
        </w:rPr>
        <w:t>so žiadosťou o nápravu. </w:t>
      </w:r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Ak na túto žiadosť predávajúci do 30 dní od dňa odoslania neodpovie alebo na ňu odpovie zamietavo, spotrebiteľ sa môže s návrhom na začatie ARS obrátiť sa príslušný subjekt. </w:t>
      </w:r>
    </w:p>
    <w:p w:rsidR="00CA2228" w:rsidRPr="00CA2228" w:rsidRDefault="00CA2228" w:rsidP="00CA222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Subjekt návrh preskúma, aby zistil, či môže začať ARS alebo či </w:t>
      </w:r>
      <w:r w:rsidRPr="00CA2228">
        <w:rPr>
          <w:rFonts w:ascii="Arial" w:eastAsia="Times New Roman" w:hAnsi="Arial" w:cs="Arial"/>
          <w:b/>
          <w:bCs/>
          <w:color w:val="333333"/>
          <w:sz w:val="27"/>
          <w:szCs w:val="27"/>
          <w:lang w:eastAsia="sk-SK"/>
        </w:rPr>
        <w:t>návrh odmietne</w:t>
      </w:r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 na základe dôvodov, ktoré má stanovené v pravidlách ARS. O odmietnutí subjekt spotrebiteľa informuje.</w:t>
      </w:r>
    </w:p>
    <w:p w:rsidR="00CA2228" w:rsidRPr="00CA2228" w:rsidRDefault="00CA2228" w:rsidP="00CA222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  <w:r w:rsidRPr="00CA2228">
        <w:rPr>
          <w:rFonts w:ascii="Arial" w:eastAsia="Times New Roman" w:hAnsi="Arial" w:cs="Arial"/>
          <w:b/>
          <w:bCs/>
          <w:color w:val="333333"/>
          <w:sz w:val="27"/>
          <w:szCs w:val="27"/>
          <w:lang w:eastAsia="sk-SK"/>
        </w:rPr>
        <w:lastRenderedPageBreak/>
        <w:t>Po začatí ARS</w:t>
      </w:r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 subjekt kontaktuje obe strany sporu a snaží sa spor medzi nimi vyriešiť, a to hľadaním kompromisov tak, aby boli dodržané práva dotknutých osôb. Pri ARS subjekt v záujme čo najrýchlejšieho vyriešenia sporu oslovuje strany sporu najmä elektronicky alebo telefonicky; subjekt by mal spor vyriešiť do </w:t>
      </w:r>
      <w:r w:rsidRPr="00CA2228">
        <w:rPr>
          <w:rFonts w:ascii="Arial" w:eastAsia="Times New Roman" w:hAnsi="Arial" w:cs="Arial"/>
          <w:b/>
          <w:bCs/>
          <w:color w:val="333333"/>
          <w:sz w:val="27"/>
          <w:szCs w:val="27"/>
          <w:lang w:eastAsia="sk-SK"/>
        </w:rPr>
        <w:t>90 dní</w:t>
      </w:r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 (pri zložitých prípadoch je možné predĺženie lehoty).</w:t>
      </w:r>
    </w:p>
    <w:p w:rsidR="00CA2228" w:rsidRPr="00CA2228" w:rsidRDefault="00CA2228" w:rsidP="00CA2228">
      <w:pPr>
        <w:shd w:val="clear" w:color="auto" w:fill="FFFFFF"/>
        <w:spacing w:line="240" w:lineRule="auto"/>
        <w:jc w:val="both"/>
        <w:outlineLvl w:val="1"/>
        <w:rPr>
          <w:rFonts w:ascii="Arial" w:eastAsia="Times New Roman" w:hAnsi="Arial" w:cs="Arial"/>
          <w:color w:val="315395"/>
          <w:sz w:val="57"/>
          <w:szCs w:val="57"/>
          <w:lang w:eastAsia="sk-SK"/>
        </w:rPr>
      </w:pPr>
      <w:r w:rsidRPr="00CA2228">
        <w:rPr>
          <w:rFonts w:ascii="Arial" w:eastAsia="Times New Roman" w:hAnsi="Arial" w:cs="Arial"/>
          <w:color w:val="315395"/>
          <w:sz w:val="57"/>
          <w:szCs w:val="57"/>
          <w:lang w:eastAsia="sk-SK"/>
        </w:rPr>
        <w:t>Ako sa ukončuje ARS? </w:t>
      </w:r>
    </w:p>
    <w:p w:rsidR="00CA2228" w:rsidRPr="00CA2228" w:rsidRDefault="00CA2228" w:rsidP="00CA222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Cieľom ARS je nájsť kompromisné riešenie pre strany sporu a dopomôcť im tak k uzavretiu </w:t>
      </w:r>
      <w:r w:rsidRPr="00CA2228">
        <w:rPr>
          <w:rFonts w:ascii="Arial" w:eastAsia="Times New Roman" w:hAnsi="Arial" w:cs="Arial"/>
          <w:b/>
          <w:bCs/>
          <w:color w:val="333333"/>
          <w:sz w:val="27"/>
          <w:szCs w:val="27"/>
          <w:lang w:eastAsia="sk-SK"/>
        </w:rPr>
        <w:t>súkromnoprávnej dohody</w:t>
      </w:r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.</w:t>
      </w:r>
    </w:p>
    <w:p w:rsidR="00CA2228" w:rsidRDefault="00CA2228" w:rsidP="00CA222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Pokiaľ sa však strany sporu nedohodnú, avšak je porušenie práv spotrebiteľa zjavné, subjekt vypracuje pre spotrebiteľa odôvodnené stanovisko, kde mu objasní jeho práva a ktoré mu môže poslúžiť ako podklad na vypracovanie návrhu na začatie súdneho konania.</w:t>
      </w:r>
    </w:p>
    <w:p w:rsidR="00CA2228" w:rsidRDefault="00CA2228" w:rsidP="00CA222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</w:p>
    <w:p w:rsidR="00CA2228" w:rsidRDefault="00CA2228" w:rsidP="00CA222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</w:p>
    <w:p w:rsidR="00CA2228" w:rsidRDefault="00CA2228" w:rsidP="00CA222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</w:p>
    <w:p w:rsidR="00CA2228" w:rsidRDefault="00CA2228" w:rsidP="00CA222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</w:p>
    <w:p w:rsidR="00CA2228" w:rsidRPr="00CA2228" w:rsidRDefault="00CA2228" w:rsidP="00CA2228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</w:p>
    <w:p w:rsidR="00CA2228" w:rsidRDefault="00CA2228" w:rsidP="00CA2228">
      <w:pPr>
        <w:shd w:val="clear" w:color="auto" w:fill="FFFFFF"/>
        <w:spacing w:before="300" w:after="450" w:line="240" w:lineRule="auto"/>
        <w:outlineLvl w:val="1"/>
        <w:rPr>
          <w:rFonts w:ascii="Arial" w:eastAsia="Times New Roman" w:hAnsi="Arial" w:cs="Arial"/>
          <w:color w:val="315395"/>
          <w:sz w:val="57"/>
          <w:szCs w:val="57"/>
          <w:lang w:eastAsia="sk-SK"/>
        </w:rPr>
      </w:pPr>
    </w:p>
    <w:p w:rsidR="00CA2228" w:rsidRDefault="00CA2228" w:rsidP="00CA2228">
      <w:pPr>
        <w:shd w:val="clear" w:color="auto" w:fill="FFFFFF"/>
        <w:spacing w:before="300" w:after="450" w:line="240" w:lineRule="auto"/>
        <w:outlineLvl w:val="1"/>
        <w:rPr>
          <w:rFonts w:ascii="Arial" w:eastAsia="Times New Roman" w:hAnsi="Arial" w:cs="Arial"/>
          <w:color w:val="315395"/>
          <w:sz w:val="57"/>
          <w:szCs w:val="57"/>
          <w:lang w:eastAsia="sk-SK"/>
        </w:rPr>
      </w:pPr>
    </w:p>
    <w:p w:rsidR="00CA2228" w:rsidRDefault="00CA2228" w:rsidP="00CA2228">
      <w:pPr>
        <w:shd w:val="clear" w:color="auto" w:fill="FFFFFF"/>
        <w:spacing w:before="300" w:after="450" w:line="240" w:lineRule="auto"/>
        <w:outlineLvl w:val="1"/>
        <w:rPr>
          <w:rFonts w:ascii="Arial" w:eastAsia="Times New Roman" w:hAnsi="Arial" w:cs="Arial"/>
          <w:color w:val="315395"/>
          <w:sz w:val="57"/>
          <w:szCs w:val="57"/>
          <w:lang w:eastAsia="sk-SK"/>
        </w:rPr>
      </w:pPr>
    </w:p>
    <w:p w:rsidR="00CA2228" w:rsidRDefault="00CA2228" w:rsidP="00CA2228">
      <w:pPr>
        <w:shd w:val="clear" w:color="auto" w:fill="FFFFFF"/>
        <w:spacing w:before="300" w:after="450" w:line="240" w:lineRule="auto"/>
        <w:outlineLvl w:val="1"/>
        <w:rPr>
          <w:rFonts w:ascii="Arial" w:eastAsia="Times New Roman" w:hAnsi="Arial" w:cs="Arial"/>
          <w:color w:val="315395"/>
          <w:sz w:val="57"/>
          <w:szCs w:val="57"/>
          <w:lang w:eastAsia="sk-SK"/>
        </w:rPr>
      </w:pPr>
    </w:p>
    <w:p w:rsidR="00CA2228" w:rsidRDefault="00CA2228" w:rsidP="00CA2228">
      <w:pPr>
        <w:shd w:val="clear" w:color="auto" w:fill="FFFFFF"/>
        <w:spacing w:before="300" w:after="450" w:line="240" w:lineRule="auto"/>
        <w:outlineLvl w:val="1"/>
        <w:rPr>
          <w:rFonts w:ascii="Arial" w:eastAsia="Times New Roman" w:hAnsi="Arial" w:cs="Arial"/>
          <w:color w:val="315395"/>
          <w:sz w:val="57"/>
          <w:szCs w:val="57"/>
          <w:lang w:eastAsia="sk-SK"/>
        </w:rPr>
      </w:pPr>
    </w:p>
    <w:p w:rsidR="00CA2228" w:rsidRPr="00CA2228" w:rsidRDefault="00CA2228" w:rsidP="00CA2228">
      <w:pPr>
        <w:shd w:val="clear" w:color="auto" w:fill="FFFFFF"/>
        <w:spacing w:before="300" w:after="450" w:line="240" w:lineRule="auto"/>
        <w:outlineLvl w:val="1"/>
        <w:rPr>
          <w:rFonts w:ascii="Arial" w:eastAsia="Times New Roman" w:hAnsi="Arial" w:cs="Arial"/>
          <w:color w:val="315395"/>
          <w:sz w:val="57"/>
          <w:szCs w:val="57"/>
          <w:lang w:eastAsia="sk-SK"/>
        </w:rPr>
      </w:pPr>
      <w:bookmarkStart w:id="0" w:name="_GoBack"/>
      <w:bookmarkEnd w:id="0"/>
      <w:r w:rsidRPr="00CA2228">
        <w:rPr>
          <w:rFonts w:ascii="Arial" w:eastAsia="Times New Roman" w:hAnsi="Arial" w:cs="Arial"/>
          <w:color w:val="315395"/>
          <w:sz w:val="57"/>
          <w:szCs w:val="57"/>
          <w:lang w:eastAsia="sk-SK"/>
        </w:rPr>
        <w:lastRenderedPageBreak/>
        <w:t>Zoznam subjektov alternatívneho riešenia spotrebiteľských sporov</w:t>
      </w:r>
    </w:p>
    <w:p w:rsidR="00CA2228" w:rsidRPr="00CA2228" w:rsidRDefault="00CA2228" w:rsidP="00CA22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V zmysle § 24 ods. 1 písm. a) zákona č. 391/2015 Z. z. o alternatívnom riešení spotrebiteľských sporov a o zmene a doplnení niektorých zákonov („zákon“) Ministerstvo hospodárstva Slovenskej republiky na svojom webovom sídle zverejňuje zoznam subjektov alternatívneho riešenia sporov:</w:t>
      </w:r>
    </w:p>
    <w:p w:rsidR="00CA2228" w:rsidRPr="00CA2228" w:rsidRDefault="00CA2228" w:rsidP="00CA22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 </w:t>
      </w:r>
    </w:p>
    <w:tbl>
      <w:tblPr>
        <w:tblW w:w="10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3049"/>
        <w:gridCol w:w="4434"/>
        <w:gridCol w:w="1277"/>
      </w:tblGrid>
      <w:tr w:rsidR="00CA2228" w:rsidRPr="00CA2228" w:rsidTr="00CA2228">
        <w:trPr>
          <w:trHeight w:val="828"/>
        </w:trPr>
        <w:tc>
          <w:tcPr>
            <w:tcW w:w="131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Dátum zápisu do zoznamu</w:t>
            </w:r>
          </w:p>
        </w:tc>
        <w:tc>
          <w:tcPr>
            <w:tcW w:w="2811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Názov subjektu</w:t>
            </w:r>
          </w:p>
        </w:tc>
        <w:tc>
          <w:tcPr>
            <w:tcW w:w="4088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Príslušnosť</w:t>
            </w:r>
          </w:p>
        </w:tc>
        <w:tc>
          <w:tcPr>
            <w:tcW w:w="107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Poplatok</w:t>
            </w:r>
          </w:p>
        </w:tc>
      </w:tr>
      <w:tr w:rsidR="00CA2228" w:rsidRPr="00CA2228" w:rsidTr="00CA2228">
        <w:trPr>
          <w:trHeight w:val="828"/>
        </w:trPr>
        <w:tc>
          <w:tcPr>
            <w:tcW w:w="131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1. 2. 2016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hyperlink r:id="rId9" w:tgtFrame="_blank" w:history="1">
              <w:r w:rsidRPr="00CA2228">
                <w:rPr>
                  <w:rFonts w:ascii="Times New Roman" w:eastAsia="Times New Roman" w:hAnsi="Times New Roman" w:cs="Times New Roman"/>
                  <w:color w:val="224F77"/>
                  <w:sz w:val="27"/>
                  <w:szCs w:val="27"/>
                  <w:lang w:eastAsia="sk-SK"/>
                </w:rPr>
                <w:t>Slovenská obchodná inšpekcia</w:t>
              </w:r>
            </w:hyperlink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vymedzenie v § 3 ods. 2 písm. b) zákona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spory, pre ktoré nie je príslušný ani Úrad pre reguláciu sieťových odvetví ani Úrad pre reguláciu elektronických komunikácií a poštových služieb okrem sporov vyplývajúcich zo zmlúv o poskytovaní finančných služieb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sk-SK"/>
              </w:rPr>
              <w:t>napr. spor s predávajúcim športového oblečenia, spor s predávajúcim elektrotechniky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0 €</w:t>
            </w:r>
          </w:p>
        </w:tc>
      </w:tr>
      <w:tr w:rsidR="00CA2228" w:rsidRPr="00CA2228" w:rsidTr="00CA2228">
        <w:trPr>
          <w:trHeight w:val="828"/>
        </w:trPr>
        <w:tc>
          <w:tcPr>
            <w:tcW w:w="131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1. 2. 2016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hyperlink r:id="rId10" w:tgtFrame="_blank" w:history="1">
              <w:r w:rsidRPr="00CA2228">
                <w:rPr>
                  <w:rFonts w:ascii="Times New Roman" w:eastAsia="Times New Roman" w:hAnsi="Times New Roman" w:cs="Times New Roman"/>
                  <w:color w:val="224F77"/>
                  <w:sz w:val="27"/>
                  <w:szCs w:val="27"/>
                  <w:lang w:eastAsia="sk-SK"/>
                </w:rPr>
                <w:t>Úrad pre reguláciu sieťových odvetví</w:t>
              </w:r>
            </w:hyperlink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vymedzenie v § 3 ods. 2 písm. a) zákona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spory vyplývajúce zo zmlúv o pripojení do distribučnej sústavy, zmlúv o pripojení do distribučnej siete, zmlúv o združenej dodávke elektriny, zmlúv o združenej dodávke plynu, zmlúv o dodávke a odbere tepla, zmlúv o dodávke pitnej vody a zmlúv o odvádzaní odpadovej vody uzatvorených so subjektom vykonávajúcim regulovanú činnosť podľa osobitného predpisu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sk-SK"/>
              </w:rPr>
              <w:lastRenderedPageBreak/>
              <w:t>napr. spor s dodávateľom elektriny alebo plynu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lastRenderedPageBreak/>
              <w:t> 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0 €</w:t>
            </w:r>
          </w:p>
        </w:tc>
      </w:tr>
      <w:tr w:rsidR="00CA2228" w:rsidRPr="00CA2228" w:rsidTr="00CA2228">
        <w:trPr>
          <w:trHeight w:val="828"/>
        </w:trPr>
        <w:tc>
          <w:tcPr>
            <w:tcW w:w="131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lastRenderedPageBreak/>
              <w:t>1. 2. 2016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hyperlink r:id="rId11" w:tgtFrame="_blank" w:history="1">
              <w:r w:rsidRPr="00CA2228">
                <w:rPr>
                  <w:rFonts w:ascii="Times New Roman" w:eastAsia="Times New Roman" w:hAnsi="Times New Roman" w:cs="Times New Roman"/>
                  <w:color w:val="224F77"/>
                  <w:sz w:val="27"/>
                  <w:szCs w:val="27"/>
                  <w:lang w:eastAsia="sk-SK"/>
                </w:rPr>
                <w:t>Úrad pre reguláciu elektronických komunikácií a poštových služieb</w:t>
              </w:r>
            </w:hyperlink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vymedzenie v § 3 ods. 2 písm. c) zákona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spory vyplývajúce zo zmlúv o poskytovaní verejných služieb, ktoré sa týkajú kvality a ceny služieb, a zo zmlúv o poskytovaní poštových služieb, ktoré sa týkajú poštových služieb a poštového platobného styku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sk-SK"/>
              </w:rPr>
              <w:t>napr. spor s poskytovateľom internetového pripojenia, spor s mobilným operátorom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0 €</w:t>
            </w:r>
          </w:p>
        </w:tc>
      </w:tr>
      <w:tr w:rsidR="00CA2228" w:rsidRPr="00CA2228" w:rsidTr="00CA2228">
        <w:trPr>
          <w:trHeight w:val="828"/>
        </w:trPr>
        <w:tc>
          <w:tcPr>
            <w:tcW w:w="131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8. 2. 2016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hyperlink r:id="rId12" w:tgtFrame="_blank" w:history="1">
              <w:r w:rsidRPr="00CA2228">
                <w:rPr>
                  <w:rFonts w:ascii="Times New Roman" w:eastAsia="Times New Roman" w:hAnsi="Times New Roman" w:cs="Times New Roman"/>
                  <w:color w:val="224F77"/>
                  <w:sz w:val="27"/>
                  <w:szCs w:val="27"/>
                  <w:lang w:eastAsia="sk-SK"/>
                </w:rPr>
                <w:t>Spoločnosť ochrany spotrebiteľov (S.O.S) Poprad</w:t>
              </w:r>
            </w:hyperlink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všetky druhy spotrebiteľských sporov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0 €</w:t>
            </w:r>
          </w:p>
        </w:tc>
      </w:tr>
      <w:tr w:rsidR="00CA2228" w:rsidRPr="00CA2228" w:rsidTr="00CA2228">
        <w:trPr>
          <w:trHeight w:val="828"/>
        </w:trPr>
        <w:tc>
          <w:tcPr>
            <w:tcW w:w="131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7. 4. 2016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hyperlink r:id="rId13" w:tgtFrame="_blank" w:history="1">
              <w:r w:rsidRPr="00CA2228">
                <w:rPr>
                  <w:rFonts w:ascii="Times New Roman" w:eastAsia="Times New Roman" w:hAnsi="Times New Roman" w:cs="Times New Roman"/>
                  <w:color w:val="224F77"/>
                  <w:sz w:val="27"/>
                  <w:szCs w:val="27"/>
                  <w:lang w:eastAsia="sk-SK"/>
                </w:rPr>
                <w:t>Slovenská banková asociácia</w:t>
              </w:r>
            </w:hyperlink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a. spory súvisiace s poskytovaním platobných služieb, ktoré vznikli medzi používateľmi platobných služieb, ktorými sú spotrebitelia, a poskytovateľmi platobných služieb (§ 2 ods. (3) Zákona o platobných službách v znení neskorších predpisov); to sa rovnako vzťahuje na spory súvisiace s presunom platobného účtu podľa § 44d Zákona o platobných službách v znení neskorších predpisov (ďalej len „spory z platobných služieb“)</w:t>
            </w:r>
          </w:p>
          <w:p w:rsidR="00CA2228" w:rsidRPr="00CA2228" w:rsidRDefault="00CA2228" w:rsidP="00CA2228">
            <w:pPr>
              <w:spacing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b. spory vyplývajúce z bankových obchodov podľa § 5 písm. i) Zákona o bankách medzi bankami alebo pobočkami zahraničných bánk a spotrebiteľmi (ďalej len „spory z bankových obchodov“)</w:t>
            </w:r>
          </w:p>
          <w:p w:rsidR="00CA2228" w:rsidRPr="00CA2228" w:rsidRDefault="00CA2228" w:rsidP="00CA2228">
            <w:pPr>
              <w:spacing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 xml:space="preserve">c. spory súvisiace s poskytovaním spotrebiteľských úverov podľa Zákona o spotrebiteľských úveroch, ktoré vznikli medzi spotrebiteľmi a nebankovými veriteľmi, ktorí sú členmi Asociácie </w:t>
            </w: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lastRenderedPageBreak/>
              <w:t>leasingových spoločností Slovenskej republiky (ďalej len „leasingové spory“).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lastRenderedPageBreak/>
              <w:t> </w:t>
            </w:r>
          </w:p>
          <w:p w:rsidR="00CA2228" w:rsidRPr="00CA2228" w:rsidRDefault="00CA2228" w:rsidP="00CA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0 €</w:t>
            </w:r>
          </w:p>
        </w:tc>
      </w:tr>
      <w:tr w:rsidR="00CA2228" w:rsidRPr="00CA2228" w:rsidTr="00CA2228">
        <w:trPr>
          <w:trHeight w:val="828"/>
        </w:trPr>
        <w:tc>
          <w:tcPr>
            <w:tcW w:w="131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lastRenderedPageBreak/>
              <w:t>1. 1. 2017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hyperlink r:id="rId14" w:tgtFrame="_blank" w:history="1">
              <w:r w:rsidRPr="00CA2228">
                <w:rPr>
                  <w:rFonts w:ascii="Times New Roman" w:eastAsia="Times New Roman" w:hAnsi="Times New Roman" w:cs="Times New Roman"/>
                  <w:color w:val="224F77"/>
                  <w:sz w:val="27"/>
                  <w:szCs w:val="27"/>
                  <w:lang w:eastAsia="sk-SK"/>
                </w:rPr>
                <w:t>OMBUDSPOT, združenie na ochranu práv spotrebiteľov</w:t>
              </w:r>
            </w:hyperlink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rieši spory s výnimkou tých, z oblasti</w:t>
            </w:r>
          </w:p>
          <w:p w:rsidR="00CA2228" w:rsidRPr="00CA2228" w:rsidRDefault="00CA2228" w:rsidP="00CA2228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-</w:t>
            </w:r>
            <w:r w:rsidRPr="00CA222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sk-SK"/>
              </w:rPr>
              <w:t>          </w:t>
            </w: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organizovaných zájazdov a dovolenkových služieb</w:t>
            </w:r>
          </w:p>
          <w:p w:rsidR="00CA2228" w:rsidRPr="00CA2228" w:rsidRDefault="00CA2228" w:rsidP="00CA2228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-</w:t>
            </w:r>
            <w:r w:rsidRPr="00CA222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sk-SK"/>
              </w:rPr>
              <w:t>          </w:t>
            </w: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služieb leteckých dopravných služieb</w:t>
            </w:r>
          </w:p>
          <w:p w:rsidR="00CA2228" w:rsidRPr="00CA2228" w:rsidRDefault="00CA2228" w:rsidP="00CA2228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-</w:t>
            </w:r>
            <w:r w:rsidRPr="00CA222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sk-SK"/>
              </w:rPr>
              <w:t>          </w:t>
            </w: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ochrany práv cestujúcich v námornej doprave</w:t>
            </w:r>
          </w:p>
          <w:p w:rsidR="00CA2228" w:rsidRPr="00CA2228" w:rsidRDefault="00CA2228" w:rsidP="00CA2228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-</w:t>
            </w:r>
            <w:r w:rsidRPr="00CA222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sk-SK"/>
              </w:rPr>
              <w:t>          </w:t>
            </w: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internetového obchodu, pri predaji tovarov a služieb cez internet</w:t>
            </w:r>
          </w:p>
          <w:p w:rsidR="00CA2228" w:rsidRPr="00CA2228" w:rsidRDefault="00CA2228" w:rsidP="00CA2228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-</w:t>
            </w:r>
            <w:r w:rsidRPr="00CA222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sk-SK"/>
              </w:rPr>
              <w:t>          </w:t>
            </w: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ochrany práv pri poskytovaní finančných služieb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i/>
                <w:iCs/>
                <w:color w:val="333333"/>
                <w:sz w:val="27"/>
                <w:szCs w:val="27"/>
                <w:lang w:eastAsia="sk-SK"/>
              </w:rPr>
              <w:t>napr. spor s predávajúcim obuvi v kamennej predajni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do 5 €</w:t>
            </w:r>
          </w:p>
        </w:tc>
      </w:tr>
      <w:tr w:rsidR="00CA2228" w:rsidRPr="00CA2228" w:rsidTr="00CA2228">
        <w:trPr>
          <w:trHeight w:val="828"/>
        </w:trPr>
        <w:tc>
          <w:tcPr>
            <w:tcW w:w="131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4. 4. 2017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hyperlink r:id="rId15" w:tgtFrame="_blank" w:history="1">
              <w:r w:rsidRPr="00CA2228">
                <w:rPr>
                  <w:rFonts w:ascii="Times New Roman" w:eastAsia="Times New Roman" w:hAnsi="Times New Roman" w:cs="Times New Roman"/>
                  <w:color w:val="224F77"/>
                  <w:sz w:val="27"/>
                  <w:szCs w:val="27"/>
                  <w:lang w:eastAsia="sk-SK"/>
                </w:rPr>
                <w:t>Slovenská asociácia poisťovní</w:t>
              </w:r>
            </w:hyperlink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rieši spory z poistných zmlúv medzi klientmi (spotrebiteľmi) a poisťovňou (členom Slovenskej asociácie poisťovní)</w:t>
            </w:r>
          </w:p>
          <w:p w:rsidR="00CA2228" w:rsidRPr="00CA2228" w:rsidRDefault="00CA2228" w:rsidP="00CA222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sk-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0 €</w:t>
            </w:r>
          </w:p>
        </w:tc>
      </w:tr>
      <w:tr w:rsidR="00CA2228" w:rsidRPr="00CA2228" w:rsidTr="00CA2228">
        <w:trPr>
          <w:trHeight w:val="828"/>
        </w:trPr>
        <w:tc>
          <w:tcPr>
            <w:tcW w:w="1319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7. 5. 2018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- bude vyčiarknuté zo zoznamu k 9.10.2020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  <w:t> 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hyperlink r:id="rId16" w:tgtFrame="_blank" w:history="1">
              <w:r w:rsidRPr="00CA2228">
                <w:rPr>
                  <w:rFonts w:ascii="Times New Roman" w:eastAsia="Times New Roman" w:hAnsi="Times New Roman" w:cs="Times New Roman"/>
                  <w:color w:val="224F77"/>
                  <w:sz w:val="27"/>
                  <w:szCs w:val="27"/>
                  <w:lang w:eastAsia="sk-SK"/>
                </w:rPr>
                <w:t>Združenie sociálno-právne poradenstvo pre každého</w:t>
              </w:r>
            </w:hyperlink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rieši všetky druhy sporov s výnimkou sporov a podnetov:</w:t>
            </w:r>
          </w:p>
          <w:p w:rsidR="00CA2228" w:rsidRPr="00CA2228" w:rsidRDefault="00CA2228" w:rsidP="00CA2228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-</w:t>
            </w:r>
            <w:r w:rsidRPr="00CA222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sk-SK"/>
              </w:rPr>
              <w:t>          </w:t>
            </w: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z oblasti práv cestujúcich v leteckej doprave</w:t>
            </w:r>
          </w:p>
          <w:p w:rsidR="00CA2228" w:rsidRPr="00CA2228" w:rsidRDefault="00CA2228" w:rsidP="00CA2228">
            <w:pPr>
              <w:spacing w:after="0" w:line="240" w:lineRule="auto"/>
              <w:ind w:left="720" w:hanging="360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-</w:t>
            </w:r>
            <w:r w:rsidRPr="00CA2228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sk-SK"/>
              </w:rPr>
              <w:t>          </w:t>
            </w:r>
            <w:r w:rsidRPr="00CA22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k-SK"/>
              </w:rPr>
              <w:t>z oblasti práv cestujúcich v námornej doprave</w:t>
            </w:r>
          </w:p>
          <w:p w:rsidR="00CA2228" w:rsidRPr="00CA2228" w:rsidRDefault="00CA2228" w:rsidP="00CA2228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Calibri" w:eastAsia="Times New Roman" w:hAnsi="Calibri" w:cs="Calibri"/>
                <w:color w:val="333333"/>
                <w:sz w:val="27"/>
                <w:szCs w:val="27"/>
                <w:lang w:eastAsia="sk-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228" w:rsidRPr="00CA2228" w:rsidRDefault="00CA2228" w:rsidP="00CA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 </w:t>
            </w:r>
          </w:p>
          <w:p w:rsidR="00CA2228" w:rsidRPr="00CA2228" w:rsidRDefault="00CA2228" w:rsidP="00CA22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sk-SK"/>
              </w:rPr>
            </w:pPr>
            <w:r w:rsidRPr="00CA2228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sk-SK"/>
              </w:rPr>
              <w:t>0 €</w:t>
            </w:r>
          </w:p>
        </w:tc>
      </w:tr>
    </w:tbl>
    <w:p w:rsidR="00CA2228" w:rsidRPr="00CA2228" w:rsidRDefault="00CA2228" w:rsidP="00CA222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  <w:r w:rsidRPr="00CA2228">
        <w:rPr>
          <w:rFonts w:ascii="Times New Roman" w:eastAsia="Times New Roman" w:hAnsi="Times New Roman" w:cs="Times New Roman"/>
          <w:color w:val="333333"/>
          <w:sz w:val="27"/>
          <w:szCs w:val="27"/>
          <w:lang w:eastAsia="sk-SK"/>
        </w:rPr>
        <w:t> </w:t>
      </w:r>
    </w:p>
    <w:p w:rsidR="00CA2228" w:rsidRPr="00CA2228" w:rsidRDefault="00CA2228" w:rsidP="00CA222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7"/>
          <w:szCs w:val="27"/>
          <w:lang w:eastAsia="sk-SK"/>
        </w:rPr>
      </w:pPr>
      <w:r w:rsidRPr="00CA2228">
        <w:rPr>
          <w:rFonts w:ascii="Arial" w:eastAsia="Times New Roman" w:hAnsi="Arial" w:cs="Arial"/>
          <w:color w:val="333333"/>
          <w:sz w:val="27"/>
          <w:szCs w:val="27"/>
          <w:lang w:eastAsia="sk-SK"/>
        </w:rPr>
        <w:t>Ministerstvo hospodárstva Slovenskej republiky ako príslušný orgán v zmysle čl. 18 ods. 1 a čl. 20 ods. 4 Smernice Európskeho parlamentu a Rady 2013/11/EÚ z  21. mája 2013 o alternatívnom riešení spotrebiteľských sporov, ktorou sa mení nariadenie (ES) č. 2006/2004 a smernica 2009/22/ES zverejňuje odkaz na konsolidovaný zoznam subjektov alternatívneho riešenia sporov vypracovaný Európskou komisiou </w:t>
      </w:r>
      <w:hyperlink r:id="rId17" w:tgtFrame="_blank" w:history="1">
        <w:r w:rsidRPr="00CA2228">
          <w:rPr>
            <w:rFonts w:ascii="Arial" w:eastAsia="Times New Roman" w:hAnsi="Arial" w:cs="Arial"/>
            <w:color w:val="224F77"/>
            <w:sz w:val="27"/>
            <w:szCs w:val="27"/>
            <w:u w:val="single"/>
            <w:lang w:eastAsia="sk-SK"/>
          </w:rPr>
          <w:t>https://webgate.ec.europa.eu/odr/main/index.cfm?event=main.adr.show</w:t>
        </w:r>
        <w:r w:rsidRPr="00CA2228">
          <w:rPr>
            <w:rFonts w:ascii="Arial" w:eastAsia="Times New Roman" w:hAnsi="Arial" w:cs="Arial"/>
            <w:color w:val="224F77"/>
            <w:sz w:val="27"/>
            <w:szCs w:val="27"/>
            <w:lang w:eastAsia="sk-SK"/>
          </w:rPr>
          <w:t>.</w:t>
        </w:r>
      </w:hyperlink>
    </w:p>
    <w:p w:rsidR="00044715" w:rsidRDefault="00044715"/>
    <w:sectPr w:rsidR="00044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28"/>
    <w:rsid w:val="00044715"/>
    <w:rsid w:val="00CA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A22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CA22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A222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CA222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CA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A2228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A2228"/>
    <w:rPr>
      <w:b/>
      <w:bCs/>
    </w:rPr>
  </w:style>
  <w:style w:type="character" w:styleId="Zvraznenie">
    <w:name w:val="Emphasis"/>
    <w:basedOn w:val="Predvolenpsmoodseku"/>
    <w:uiPriority w:val="20"/>
    <w:qFormat/>
    <w:rsid w:val="00CA222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A22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CA222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CA222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CA222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CA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A2228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A2228"/>
    <w:rPr>
      <w:b/>
      <w:bCs/>
    </w:rPr>
  </w:style>
  <w:style w:type="character" w:styleId="Zvraznenie">
    <w:name w:val="Emphasis"/>
    <w:basedOn w:val="Predvolenpsmoodseku"/>
    <w:uiPriority w:val="20"/>
    <w:qFormat/>
    <w:rsid w:val="00CA222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obchod/ochrana-spotrebitela/alternativne-riesenie-spotrebitelskych-sporov-1/zoznam-subjektov-alternativneho-riesenia-spotrebitelskych-sporov-1" TargetMode="External"/><Relationship Id="rId13" Type="http://schemas.openxmlformats.org/officeDocument/2006/relationships/hyperlink" Target="https://www.mhsr.sk/uploads/files/1JHrmfxa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hsr.sk/obchod/ochrana-spotrebitela/alternativne-riesenie-spotrebitelskych-sporov-1/zoznam-subjektov-alternativneho-riesenia-spotrebitelskych-sporov-1" TargetMode="External"/><Relationship Id="rId12" Type="http://schemas.openxmlformats.org/officeDocument/2006/relationships/hyperlink" Target="https://www.mhsr.sk/uploads/files/gxFCcGdm.pdf" TargetMode="External"/><Relationship Id="rId17" Type="http://schemas.openxmlformats.org/officeDocument/2006/relationships/hyperlink" Target="https://ec.europa.eu/consumers/odr/main/?event=main.adr.show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mhsr.sk/uploads/files/2dVxqBiU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hsr.sk/obchod/ochrana-spotrebitela/alternativne-riesenie-spotrebitelskych-sporov-1/zoznam-subjektov-alternativneho-riesenia-spotrebitelskych-sporov-1" TargetMode="External"/><Relationship Id="rId11" Type="http://schemas.openxmlformats.org/officeDocument/2006/relationships/hyperlink" Target="https://www.mhsr.sk/uploads/files/rzTTfx4L.pdf" TargetMode="External"/><Relationship Id="rId5" Type="http://schemas.openxmlformats.org/officeDocument/2006/relationships/hyperlink" Target="https://www.slov-lex.sk/pravne-predpisy/SK/ZZ/2015/391/20160201.html" TargetMode="External"/><Relationship Id="rId15" Type="http://schemas.openxmlformats.org/officeDocument/2006/relationships/hyperlink" Target="https://www.mhsr.sk/uploads/files/hLLp3lEW.pdf" TargetMode="External"/><Relationship Id="rId10" Type="http://schemas.openxmlformats.org/officeDocument/2006/relationships/hyperlink" Target="https://www.mhsr.sk/uploads/files/IggMwzNh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mhsr.sk/uploads/files/AuUgjJIq.pdf" TargetMode="External"/><Relationship Id="rId14" Type="http://schemas.openxmlformats.org/officeDocument/2006/relationships/hyperlink" Target="https://www.mhsr.sk/uploads/files/2ZiDHfVo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SK</dc:creator>
  <cp:lastModifiedBy>MASTER SK</cp:lastModifiedBy>
  <cp:revision>1</cp:revision>
  <cp:lastPrinted>2020-09-08T14:14:00Z</cp:lastPrinted>
  <dcterms:created xsi:type="dcterms:W3CDTF">2020-09-08T14:12:00Z</dcterms:created>
  <dcterms:modified xsi:type="dcterms:W3CDTF">2020-09-08T14:14:00Z</dcterms:modified>
</cp:coreProperties>
</file>